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5A761" w14:textId="42DB763A" w:rsidR="00991C3C" w:rsidRDefault="00991C3C" w:rsidP="00991C3C">
      <w:pPr>
        <w:rPr>
          <w:rFonts w:ascii="华文行楷" w:eastAsia="华文行楷" w:hAnsi="等线" w:cs="宋体"/>
          <w:kern w:val="0"/>
          <w:sz w:val="40"/>
          <w:szCs w:val="40"/>
        </w:rPr>
      </w:pP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附件</w:t>
      </w:r>
      <w:r>
        <w:rPr>
          <w:rFonts w:ascii="宋体" w:eastAsia="宋体" w:hAnsi="宋体" w:cs="宋体"/>
          <w:kern w:val="0"/>
          <w:sz w:val="28"/>
          <w:szCs w:val="28"/>
        </w:rPr>
        <w:t>1</w:t>
      </w:r>
      <w:r w:rsidRPr="00FB30CF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14:paraId="16F405C4" w14:textId="3183CABE" w:rsidR="00F526C6" w:rsidRDefault="000A58DE">
      <w:pPr>
        <w:spacing w:after="240" w:line="400" w:lineRule="exact"/>
        <w:jc w:val="center"/>
        <w:rPr>
          <w:rFonts w:ascii="华文行楷" w:eastAsia="华文行楷" w:hAnsi="等线" w:cs="宋体"/>
          <w:kern w:val="0"/>
          <w:sz w:val="40"/>
          <w:szCs w:val="40"/>
        </w:rPr>
      </w:pPr>
      <w:r>
        <w:rPr>
          <w:rFonts w:ascii="华文行楷" w:eastAsia="华文行楷" w:hAnsi="等线" w:cs="宋体" w:hint="eastAsia"/>
          <w:kern w:val="0"/>
          <w:sz w:val="40"/>
          <w:szCs w:val="40"/>
        </w:rPr>
        <w:t>河北建筑工程学院</w:t>
      </w:r>
    </w:p>
    <w:p w14:paraId="2A8DE661" w14:textId="77777777" w:rsidR="00F526C6" w:rsidRPr="00A52E54" w:rsidRDefault="000A58DE">
      <w:pPr>
        <w:spacing w:line="400" w:lineRule="exact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2E54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2020年度教育教学改革研究与实践项目立项指南</w:t>
      </w:r>
    </w:p>
    <w:p w14:paraId="20CBD73B" w14:textId="77777777" w:rsidR="00F526C6" w:rsidRPr="00A52E54" w:rsidRDefault="000A58DE">
      <w:pPr>
        <w:spacing w:line="400" w:lineRule="exact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2E54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重点招标项目</w:t>
      </w:r>
    </w:p>
    <w:p w14:paraId="470CAA8E" w14:textId="77777777" w:rsidR="00F526C6" w:rsidRDefault="00F526C6">
      <w:pPr>
        <w:spacing w:line="300" w:lineRule="auto"/>
        <w:jc w:val="center"/>
        <w:rPr>
          <w:rFonts w:ascii="方正小标宋简体" w:eastAsia="方正小标宋简体" w:hAnsi="等线" w:cs="宋体"/>
          <w:kern w:val="0"/>
          <w:sz w:val="36"/>
          <w:szCs w:val="36"/>
        </w:rPr>
      </w:pPr>
    </w:p>
    <w:p w14:paraId="4BF7E54C" w14:textId="77777777" w:rsidR="00F526C6" w:rsidRDefault="000A58DE">
      <w:pPr>
        <w:tabs>
          <w:tab w:val="left" w:pos="4678"/>
        </w:tabs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立项指南是从宏观层面提出的关键研究方向，申请者可以在指南的指导下，结合实际情况，确定具体研究题目，研究内容要基本涵盖并不限于指南中的列示内容，研究成果应以研究报告、论文、文件汇编、实施方案、示范课、案例集等形式体现。</w:t>
      </w:r>
    </w:p>
    <w:p w14:paraId="00247B0A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1、新形势</w:t>
      </w:r>
      <w:proofErr w:type="gramStart"/>
      <w:r>
        <w:rPr>
          <w:rFonts w:ascii="宋体" w:eastAsia="宋体" w:hAnsi="宋体" w:hint="eastAsia"/>
          <w:b/>
          <w:bCs/>
          <w:sz w:val="24"/>
        </w:rPr>
        <w:t>下地方</w:t>
      </w:r>
      <w:proofErr w:type="gramEnd"/>
      <w:r>
        <w:rPr>
          <w:rFonts w:ascii="宋体" w:eastAsia="宋体" w:hAnsi="宋体" w:hint="eastAsia"/>
          <w:b/>
          <w:bCs/>
          <w:sz w:val="24"/>
        </w:rPr>
        <w:t>建筑类高校深化教育</w:t>
      </w:r>
      <w:bookmarkStart w:id="0" w:name="_GoBack"/>
      <w:bookmarkEnd w:id="0"/>
      <w:r>
        <w:rPr>
          <w:rFonts w:ascii="宋体" w:eastAsia="宋体" w:hAnsi="宋体" w:hint="eastAsia"/>
          <w:b/>
          <w:bCs/>
          <w:sz w:val="24"/>
        </w:rPr>
        <w:t>教学综合改革发展研究</w:t>
      </w:r>
    </w:p>
    <w:p w14:paraId="1290EDBA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在国家坚持“以本为本”、推进“四个回归”的大环境下，在我校推动更名建筑大学的背景下，结合高等教育发展趋势与学校审核评估整改意见，立足学校办学特色、办学定位，对提升我校竞争力进行战略性研究。全面剖析我校各项办学指标上的差距和不足，借鉴其他建筑类高校、省内兄弟院校的发展经验，通过提出目标、分解任务、完善考核，重点对我校的办学思想、办学体制、办学模式、人才培养模式等方面的改革方向进行深入探究，形成我校教育规模、结构、质量、效益协调发展的有效机制。</w:t>
      </w:r>
    </w:p>
    <w:p w14:paraId="5CFCA9CC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2、地方工科院校教学质量管理及保障、监控机制和体系的创新研究</w:t>
      </w:r>
    </w:p>
    <w:p w14:paraId="640AEC47" w14:textId="77777777" w:rsidR="00F526C6" w:rsidRDefault="000A58DE">
      <w:pPr>
        <w:spacing w:line="300" w:lineRule="auto"/>
        <w:ind w:firstLine="56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在国家大力推动高等教育“质量革命”的大环境下，在学校全面开展教学供给侧结构性改革的背景下，结合学校当前教学质量管理及保障、监控实际工作中所存在的短板，重点研究教学质量保障体系的结构、支撑教学过程的关键节点及标准；探索建立我校教学状态和教学质量监测常态化、信息化运行机制；各类教学质量信息收集、处理、反馈的途径和手段等，努力推动我校以提高人才培养水平为核心的质量文化建设。</w:t>
      </w:r>
    </w:p>
    <w:p w14:paraId="121744CD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3、基于工程教育专业评估（认证）的工科专业建设与改革实践研究</w:t>
      </w:r>
    </w:p>
    <w:p w14:paraId="21B71A42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工程教育专业认证符合国际工程教育发展趋势，覆盖专业建设的主要内容，符合地方高校工科专业建设要求。重点研究以专业认证为抓手推进我校专业建设，聚焦我校专业特色，明确培养目标，分解培养目标，明确毕业要求，以成果为导向梳理课程体系，基于问题解决形成持续改进机制。</w:t>
      </w:r>
    </w:p>
    <w:p w14:paraId="087708C8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4、地方工科院校创新创业教育生态系统的构建研究与实践</w:t>
      </w:r>
    </w:p>
    <w:p w14:paraId="599899FA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在深入推进</w:t>
      </w:r>
      <w:r>
        <w:rPr>
          <w:rFonts w:ascii="仿宋_GB2312" w:eastAsia="仿宋_GB2312"/>
          <w:sz w:val="24"/>
        </w:rPr>
        <w:t>创新创业教育</w:t>
      </w:r>
      <w:r>
        <w:rPr>
          <w:rFonts w:ascii="仿宋_GB2312" w:eastAsia="仿宋_GB2312" w:hint="eastAsia"/>
          <w:sz w:val="24"/>
        </w:rPr>
        <w:t>改革背景下</w:t>
      </w:r>
      <w:r>
        <w:rPr>
          <w:rFonts w:ascii="仿宋_GB2312" w:eastAsia="仿宋_GB2312"/>
          <w:sz w:val="24"/>
        </w:rPr>
        <w:t>，</w:t>
      </w:r>
      <w:r>
        <w:rPr>
          <w:rFonts w:ascii="仿宋_GB2312" w:eastAsia="仿宋_GB2312" w:hint="eastAsia"/>
          <w:sz w:val="24"/>
        </w:rPr>
        <w:t>研究完善工科人才创新创</w:t>
      </w:r>
      <w:r>
        <w:rPr>
          <w:rFonts w:ascii="仿宋_GB2312" w:eastAsia="仿宋_GB2312" w:hint="eastAsia"/>
          <w:sz w:val="24"/>
        </w:rPr>
        <w:lastRenderedPageBreak/>
        <w:t>业教育体系。完善创新创业教育课程体系和管理制度，强化毕业设计的创新创业导向，建设基于工科优势特色的创新创业平台，引导鼓励学生积极参与创新活动和创业实践，研究统筹推进创新创业教育改革、实践创新基地建设、培养学生创新精神、培育创新创业文化、强化就业创业服务体系建设等方面。</w:t>
      </w:r>
    </w:p>
    <w:p w14:paraId="4E57E3EF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5、基于创新驱动的教学供给</w:t>
      </w:r>
      <w:proofErr w:type="gramStart"/>
      <w:r>
        <w:rPr>
          <w:rFonts w:ascii="宋体" w:eastAsia="宋体" w:hAnsi="宋体" w:hint="eastAsia"/>
          <w:b/>
          <w:bCs/>
          <w:sz w:val="24"/>
        </w:rPr>
        <w:t>侧改革</w:t>
      </w:r>
      <w:proofErr w:type="gramEnd"/>
      <w:r>
        <w:rPr>
          <w:rFonts w:ascii="宋体" w:eastAsia="宋体" w:hAnsi="宋体" w:hint="eastAsia"/>
          <w:b/>
          <w:bCs/>
          <w:sz w:val="24"/>
        </w:rPr>
        <w:t>实践研究</w:t>
      </w:r>
    </w:p>
    <w:p w14:paraId="1CD0390B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在教育供给侧结构性改革背景下，思考我校如何扩大教学资源的有效供给、改善供给质量、优化供给结构、创新供给机制，为学生提供多样化、高质量、可选择的教学资源，进行课程体系整体优化与教学内容改革的研究与实践。</w:t>
      </w:r>
    </w:p>
    <w:p w14:paraId="7B292014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6、多学科交叉融合的工程人才培养模式探索与实践</w:t>
      </w:r>
    </w:p>
    <w:p w14:paraId="73C08B3C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在新工科建设的大背景下，在总结卓越工程师教育培养计划、</w:t>
      </w:r>
      <w:r>
        <w:rPr>
          <w:rFonts w:ascii="仿宋_GB2312" w:eastAsia="仿宋_GB2312"/>
          <w:sz w:val="24"/>
        </w:rPr>
        <w:t>CDIO</w:t>
      </w:r>
      <w:r>
        <w:rPr>
          <w:rFonts w:ascii="仿宋_GB2312" w:eastAsia="仿宋_GB2312" w:hint="eastAsia"/>
          <w:sz w:val="24"/>
        </w:rPr>
        <w:t>等工程教育人才培养模式改革经验的基础上，打破固有学科领域界限，形成体现多学科交叉融合特征的工程人才培养模式。重点研究优化组织模式，为跨院系、跨学科、跨专业培养新工科人才提供组织保障；改革课程体系，开设跨学科课程，探索面向复杂工程问题的课程和教学模式；组建跨学科教学团队、跨学科项目平台，推进跨学科合作学习等；研究制定多学科交叉融合能力达成的评价标准和考核办法，建立质量监控体系；开展体现学校优势与特色的专业集群建设。</w:t>
      </w:r>
    </w:p>
    <w:p w14:paraId="3CAA7342" w14:textId="77777777" w:rsidR="00F526C6" w:rsidRDefault="000A58DE">
      <w:pPr>
        <w:spacing w:before="240" w:line="300" w:lineRule="auto"/>
        <w:ind w:firstLineChars="200" w:firstLine="482"/>
        <w:rPr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7、工科院校“课程思政”教学改革路径与对策研究</w:t>
      </w:r>
    </w:p>
    <w:p w14:paraId="72148B8E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全面落实立德树人根本任务，</w:t>
      </w:r>
      <w:proofErr w:type="gramStart"/>
      <w:r>
        <w:rPr>
          <w:rFonts w:ascii="仿宋_GB2312" w:eastAsia="仿宋_GB2312" w:hint="eastAsia"/>
          <w:sz w:val="24"/>
        </w:rPr>
        <w:t>努力将习近</w:t>
      </w:r>
      <w:proofErr w:type="gramEnd"/>
      <w:r>
        <w:rPr>
          <w:rFonts w:ascii="仿宋_GB2312" w:eastAsia="仿宋_GB2312" w:hint="eastAsia"/>
          <w:sz w:val="24"/>
        </w:rPr>
        <w:t>平新时代中国特色社会主义思想贯穿</w:t>
      </w:r>
      <w:proofErr w:type="gramStart"/>
      <w:r>
        <w:rPr>
          <w:rFonts w:ascii="仿宋_GB2312" w:eastAsia="仿宋_GB2312" w:hint="eastAsia"/>
          <w:sz w:val="24"/>
        </w:rPr>
        <w:t>育人全</w:t>
      </w:r>
      <w:proofErr w:type="gramEnd"/>
      <w:r>
        <w:rPr>
          <w:rFonts w:ascii="仿宋_GB2312" w:eastAsia="仿宋_GB2312" w:hint="eastAsia"/>
          <w:sz w:val="24"/>
        </w:rPr>
        <w:t>过程，研究摸索我校大德育与大思政工作建设的规律、特点、方法和措施，形成我校全员、全过程、全方位育人浓厚氛围的有效路径，重点研究“课程思政”教学改革的顶层设计、基本路线、实践方案，在全面总结我校“课程思政”教学改革实践经验基础上，形成具有一定示范性和推广价值的学校特色改革方案。</w:t>
      </w:r>
    </w:p>
    <w:p w14:paraId="193ACBF6" w14:textId="77777777" w:rsidR="00F526C6" w:rsidRDefault="000A58DE">
      <w:pPr>
        <w:spacing w:before="240" w:line="300" w:lineRule="auto"/>
        <w:ind w:firstLineChars="200" w:firstLine="482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8、校企深度融合的全过程实践教学体系研究</w:t>
      </w:r>
    </w:p>
    <w:p w14:paraId="7FAF5C21" w14:textId="77777777" w:rsidR="00F526C6" w:rsidRDefault="000A58DE">
      <w:pPr>
        <w:spacing w:line="30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研究内容：</w:t>
      </w:r>
      <w:r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/>
          <w:sz w:val="24"/>
        </w:rPr>
        <w:t>产教融合，校企合作</w:t>
      </w:r>
      <w:r>
        <w:rPr>
          <w:rFonts w:ascii="仿宋_GB2312" w:eastAsia="仿宋_GB2312" w:hint="eastAsia"/>
          <w:sz w:val="24"/>
        </w:rPr>
        <w:t>”</w:t>
      </w:r>
      <w:r>
        <w:rPr>
          <w:rFonts w:ascii="仿宋_GB2312" w:eastAsia="仿宋_GB2312"/>
          <w:sz w:val="24"/>
        </w:rPr>
        <w:t>是</w:t>
      </w:r>
      <w:r>
        <w:rPr>
          <w:rFonts w:ascii="仿宋_GB2312" w:eastAsia="仿宋_GB2312" w:hint="eastAsia"/>
          <w:sz w:val="24"/>
        </w:rPr>
        <w:t>工程</w:t>
      </w:r>
      <w:r>
        <w:rPr>
          <w:rFonts w:ascii="仿宋_GB2312" w:eastAsia="仿宋_GB2312"/>
          <w:sz w:val="24"/>
        </w:rPr>
        <w:t>教育发展的必然要求，</w:t>
      </w:r>
      <w:r>
        <w:rPr>
          <w:rFonts w:ascii="仿宋_GB2312" w:eastAsia="仿宋_GB2312" w:hint="eastAsia"/>
          <w:sz w:val="24"/>
        </w:rPr>
        <w:t>基于对我校实践教学活动现状的调查与分析，重点研究适合各类专业特点的实践教学体系和内容的构建，实践教学方法和手段的改革，探讨</w:t>
      </w:r>
      <w:r>
        <w:rPr>
          <w:rFonts w:ascii="仿宋_GB2312" w:eastAsia="仿宋_GB2312"/>
          <w:sz w:val="24"/>
        </w:rPr>
        <w:t>校企深度融合机制下</w:t>
      </w:r>
      <w:r>
        <w:rPr>
          <w:rFonts w:ascii="仿宋_GB2312" w:eastAsia="仿宋_GB2312" w:hint="eastAsia"/>
          <w:sz w:val="24"/>
        </w:rPr>
        <w:t>“全过程”的</w:t>
      </w:r>
      <w:r>
        <w:rPr>
          <w:rFonts w:ascii="仿宋_GB2312" w:eastAsia="仿宋_GB2312"/>
          <w:sz w:val="24"/>
        </w:rPr>
        <w:t>实践教学模式,构建实践教学规范、实践教学管理制度、实践教学考核标准等为主要内容的管理体系,切实提高</w:t>
      </w:r>
      <w:r>
        <w:rPr>
          <w:rFonts w:ascii="仿宋_GB2312" w:eastAsia="仿宋_GB2312" w:hint="eastAsia"/>
          <w:sz w:val="24"/>
        </w:rPr>
        <w:t>大</w:t>
      </w:r>
      <w:r>
        <w:rPr>
          <w:rFonts w:ascii="仿宋_GB2312" w:eastAsia="仿宋_GB2312"/>
          <w:sz w:val="24"/>
        </w:rPr>
        <w:t>学生实践能力,实现人才培养与</w:t>
      </w:r>
      <w:r>
        <w:rPr>
          <w:rFonts w:ascii="仿宋_GB2312" w:eastAsia="仿宋_GB2312" w:hint="eastAsia"/>
          <w:sz w:val="24"/>
        </w:rPr>
        <w:t>社会</w:t>
      </w:r>
      <w:r>
        <w:rPr>
          <w:rFonts w:ascii="仿宋_GB2312" w:eastAsia="仿宋_GB2312"/>
          <w:sz w:val="24"/>
        </w:rPr>
        <w:t>需求</w:t>
      </w:r>
      <w:r>
        <w:rPr>
          <w:rFonts w:ascii="仿宋_GB2312" w:eastAsia="仿宋_GB2312" w:hint="eastAsia"/>
          <w:sz w:val="24"/>
        </w:rPr>
        <w:t>的精准</w:t>
      </w:r>
      <w:r>
        <w:rPr>
          <w:rFonts w:ascii="仿宋_GB2312" w:eastAsia="仿宋_GB2312"/>
          <w:sz w:val="24"/>
        </w:rPr>
        <w:t>对接。</w:t>
      </w:r>
    </w:p>
    <w:sectPr w:rsidR="00F526C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C78C2" w14:textId="77777777" w:rsidR="00543DA3" w:rsidRDefault="00543DA3">
      <w:r>
        <w:separator/>
      </w:r>
    </w:p>
  </w:endnote>
  <w:endnote w:type="continuationSeparator" w:id="0">
    <w:p w14:paraId="6EFCE5EF" w14:textId="77777777" w:rsidR="00543DA3" w:rsidRDefault="0054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2568"/>
    </w:sdtPr>
    <w:sdtEndPr/>
    <w:sdtContent>
      <w:p w14:paraId="26236EC6" w14:textId="77777777" w:rsidR="00F526C6" w:rsidRDefault="000A58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5D6358" w14:textId="77777777" w:rsidR="00F526C6" w:rsidRDefault="00F526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88CD8" w14:textId="77777777" w:rsidR="00543DA3" w:rsidRDefault="00543DA3">
      <w:r>
        <w:separator/>
      </w:r>
    </w:p>
  </w:footnote>
  <w:footnote w:type="continuationSeparator" w:id="0">
    <w:p w14:paraId="0725426B" w14:textId="77777777" w:rsidR="00543DA3" w:rsidRDefault="00543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255"/>
    <w:rsid w:val="00073B7D"/>
    <w:rsid w:val="00082D23"/>
    <w:rsid w:val="00086EA0"/>
    <w:rsid w:val="000A58DE"/>
    <w:rsid w:val="00111F8D"/>
    <w:rsid w:val="00123618"/>
    <w:rsid w:val="001A5557"/>
    <w:rsid w:val="001B05A0"/>
    <w:rsid w:val="001B507B"/>
    <w:rsid w:val="001D7F6A"/>
    <w:rsid w:val="00212E60"/>
    <w:rsid w:val="002C4F13"/>
    <w:rsid w:val="002F04EB"/>
    <w:rsid w:val="00327B04"/>
    <w:rsid w:val="00334E3D"/>
    <w:rsid w:val="003373EC"/>
    <w:rsid w:val="003747D2"/>
    <w:rsid w:val="00384607"/>
    <w:rsid w:val="003E4415"/>
    <w:rsid w:val="005036B3"/>
    <w:rsid w:val="00537544"/>
    <w:rsid w:val="00543DA3"/>
    <w:rsid w:val="00561A60"/>
    <w:rsid w:val="005724BB"/>
    <w:rsid w:val="005737B7"/>
    <w:rsid w:val="005D20B2"/>
    <w:rsid w:val="005E0251"/>
    <w:rsid w:val="005F2E57"/>
    <w:rsid w:val="0060765E"/>
    <w:rsid w:val="00623339"/>
    <w:rsid w:val="00644F1A"/>
    <w:rsid w:val="00645255"/>
    <w:rsid w:val="006A3774"/>
    <w:rsid w:val="006C3749"/>
    <w:rsid w:val="006D62F6"/>
    <w:rsid w:val="006F72AF"/>
    <w:rsid w:val="006F7F15"/>
    <w:rsid w:val="00764C2B"/>
    <w:rsid w:val="00780901"/>
    <w:rsid w:val="007C1235"/>
    <w:rsid w:val="00834F48"/>
    <w:rsid w:val="00865B80"/>
    <w:rsid w:val="008A19EF"/>
    <w:rsid w:val="008D2EBF"/>
    <w:rsid w:val="00906560"/>
    <w:rsid w:val="00907676"/>
    <w:rsid w:val="00972EBE"/>
    <w:rsid w:val="00986609"/>
    <w:rsid w:val="00991C3C"/>
    <w:rsid w:val="009E6A0B"/>
    <w:rsid w:val="009E7127"/>
    <w:rsid w:val="00A27FE5"/>
    <w:rsid w:val="00A52E54"/>
    <w:rsid w:val="00A7515A"/>
    <w:rsid w:val="00AE7FE9"/>
    <w:rsid w:val="00B16023"/>
    <w:rsid w:val="00B40C3B"/>
    <w:rsid w:val="00B8133C"/>
    <w:rsid w:val="00B9787C"/>
    <w:rsid w:val="00BB0D07"/>
    <w:rsid w:val="00BD63B9"/>
    <w:rsid w:val="00C025D8"/>
    <w:rsid w:val="00C12E67"/>
    <w:rsid w:val="00C25F01"/>
    <w:rsid w:val="00D3067E"/>
    <w:rsid w:val="00D97B59"/>
    <w:rsid w:val="00DA6732"/>
    <w:rsid w:val="00DD1957"/>
    <w:rsid w:val="00E31D18"/>
    <w:rsid w:val="00E6489F"/>
    <w:rsid w:val="00E677BA"/>
    <w:rsid w:val="00F526C6"/>
    <w:rsid w:val="00FF6BAE"/>
    <w:rsid w:val="10EF3766"/>
    <w:rsid w:val="4717023B"/>
    <w:rsid w:val="559E71B4"/>
    <w:rsid w:val="624F6977"/>
    <w:rsid w:val="78CD2E7D"/>
    <w:rsid w:val="7ED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C33B1C"/>
  <w15:docId w15:val="{EF7CFCA1-F4C4-4F59-AF74-277D6DE3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bjh-p">
    <w:name w:val="bjh-p"/>
    <w:basedOn w:val="a0"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36</cp:revision>
  <cp:lastPrinted>2020-02-28T01:21:00Z</cp:lastPrinted>
  <dcterms:created xsi:type="dcterms:W3CDTF">2020-01-09T08:02:00Z</dcterms:created>
  <dcterms:modified xsi:type="dcterms:W3CDTF">2020-03-18T04:02:00Z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